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43" w:type="pct"/>
        <w:tblLayout w:type="fixed"/>
        <w:tblLook w:val="0000" w:firstRow="0" w:lastRow="0" w:firstColumn="0" w:lastColumn="0" w:noHBand="0" w:noVBand="0"/>
      </w:tblPr>
      <w:tblGrid>
        <w:gridCol w:w="2268"/>
        <w:gridCol w:w="592"/>
        <w:gridCol w:w="6211"/>
        <w:gridCol w:w="1893"/>
      </w:tblGrid>
      <w:tr w:rsidR="00DC446B" w:rsidRPr="00893DD2" w14:paraId="215915AA" w14:textId="77777777" w:rsidTr="00DC446B">
        <w:trPr>
          <w:gridAfter w:val="1"/>
          <w:wAfter w:w="1893" w:type="dxa"/>
        </w:trPr>
        <w:tc>
          <w:tcPr>
            <w:tcW w:w="2268" w:type="dxa"/>
          </w:tcPr>
          <w:p w14:paraId="25752B9D" w14:textId="77777777" w:rsidR="00DC446B" w:rsidRPr="002B1909" w:rsidRDefault="00DC446B" w:rsidP="002B1909">
            <w:pPr>
              <w:keepLines/>
              <w:pageBreakBefore/>
              <w:widowControl w:val="0"/>
              <w:suppressAutoHyphens/>
              <w:snapToGrid w:val="0"/>
              <w:spacing w:after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71A0E42F" wp14:editId="445EDF94">
                  <wp:extent cx="1303020" cy="243205"/>
                  <wp:effectExtent l="0" t="0" r="0" b="4445"/>
                  <wp:docPr id="314754965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54965" name="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  <w:r w:rsidRPr="002B1909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MoodleMoot.cz 2024 </w:t>
            </w:r>
            <w:r w:rsidRPr="002B1909"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</w:p>
          <w:p w14:paraId="1B16FF47" w14:textId="77777777" w:rsidR="00DC446B" w:rsidRPr="002B1909" w:rsidRDefault="00DC446B" w:rsidP="002B1909">
            <w:pPr>
              <w:tabs>
                <w:tab w:val="left" w:pos="2014"/>
              </w:tabs>
              <w:suppressAutoHyphens/>
              <w:spacing w:after="0"/>
              <w:ind w:right="-202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2B1909">
              <w:rPr>
                <w:rFonts w:ascii="Calibri" w:hAnsi="Calibri" w:cs="Calibri"/>
                <w:sz w:val="16"/>
                <w:szCs w:val="16"/>
                <w:lang w:eastAsia="ar-SA"/>
              </w:rPr>
              <w:t>PragoData Consulting, s.r.o.</w:t>
            </w:r>
          </w:p>
          <w:p w14:paraId="5C4C0714" w14:textId="77777777" w:rsidR="00DC446B" w:rsidRPr="002B1909" w:rsidRDefault="00DC446B" w:rsidP="002B1909">
            <w:pPr>
              <w:suppressAutoHyphens/>
              <w:spacing w:after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2B1909">
              <w:rPr>
                <w:rFonts w:ascii="Calibri" w:hAnsi="Calibri" w:cs="Calibri"/>
                <w:sz w:val="16"/>
                <w:szCs w:val="16"/>
                <w:lang w:eastAsia="ar-SA"/>
              </w:rPr>
              <w:t>Jihočeská univerzita v Českých Budějovicích</w:t>
            </w:r>
          </w:p>
          <w:p w14:paraId="6BB8849F" w14:textId="77777777" w:rsidR="00DC446B" w:rsidRPr="002B1909" w:rsidRDefault="00DC446B" w:rsidP="002B1909">
            <w:pPr>
              <w:suppressAutoHyphens/>
              <w:spacing w:after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20C4B95B" w14:textId="77777777" w:rsidR="00DC446B" w:rsidRPr="002B1909" w:rsidRDefault="00DC446B" w:rsidP="002B1909">
            <w:pPr>
              <w:suppressAutoHyphens/>
              <w:spacing w:after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2B1909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18.-19. 9. 2024, </w:t>
            </w:r>
          </w:p>
          <w:p w14:paraId="3607999F" w14:textId="77777777" w:rsidR="00DC446B" w:rsidRPr="002B1909" w:rsidRDefault="00DC446B" w:rsidP="002B1909">
            <w:pPr>
              <w:suppressAutoHyphens/>
              <w:spacing w:after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2B1909">
              <w:rPr>
                <w:rFonts w:ascii="Calibri" w:hAnsi="Calibri" w:cs="Calibri"/>
                <w:sz w:val="16"/>
                <w:szCs w:val="16"/>
                <w:lang w:eastAsia="ar-SA"/>
              </w:rPr>
              <w:t>České Budějovice</w:t>
            </w:r>
          </w:p>
          <w:p w14:paraId="5C9D4020" w14:textId="77777777" w:rsidR="00DC446B" w:rsidRPr="00893DD2" w:rsidRDefault="00DC446B" w:rsidP="00EB0041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17B203E3" w14:textId="7153A0AE" w:rsidR="00DC446B" w:rsidRPr="00893DD2" w:rsidRDefault="00DC446B" w:rsidP="00DC446B">
            <w:pPr>
              <w:keepLines/>
              <w:pageBreakBefore/>
              <w:widowControl w:val="0"/>
              <w:suppressAutoHyphens/>
              <w:snapToGrid w:val="0"/>
              <w:spacing w:before="480" w:after="480"/>
              <w:ind w:left="3007" w:hanging="3007"/>
              <w:jc w:val="center"/>
              <w:rPr>
                <w:rFonts w:ascii="Calibri" w:hAnsi="Calibri" w:cs="Calibri"/>
                <w:b/>
                <w:sz w:val="32"/>
                <w:szCs w:val="32"/>
                <w:lang w:eastAsia="ar-SA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Specifické oblasti vzdělávání v LMS Moodle</w:t>
            </w:r>
          </w:p>
          <w:p w14:paraId="234BE366" w14:textId="02E44619" w:rsidR="00DC446B" w:rsidRPr="002621DD" w:rsidRDefault="00DC446B" w:rsidP="00EB0041">
            <w:pPr>
              <w:suppressAutoHyphens/>
              <w:spacing w:after="240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Luděk Šulák</w:t>
            </w:r>
          </w:p>
          <w:p w14:paraId="315F81EB" w14:textId="77777777" w:rsidR="00DC446B" w:rsidRPr="00893DD2" w:rsidRDefault="00DC446B" w:rsidP="002B1909">
            <w:pPr>
              <w:suppressAutoHyphens/>
              <w:spacing w:after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PragoData Consulting, s.r.o.</w:t>
            </w:r>
          </w:p>
          <w:p w14:paraId="3807E140" w14:textId="0B6F5450" w:rsidR="00DC446B" w:rsidRPr="002621DD" w:rsidRDefault="00000000" w:rsidP="002B1909">
            <w:pPr>
              <w:suppressAutoHyphens/>
              <w:spacing w:after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hyperlink r:id="rId6" w:history="1">
              <w:r w:rsidR="00DC446B" w:rsidRPr="005B66F5">
                <w:rPr>
                  <w:rStyle w:val="Hypertextovodkaz"/>
                  <w:rFonts w:ascii="Calibri" w:hAnsi="Calibri" w:cs="Calibri"/>
                  <w:sz w:val="16"/>
                  <w:lang w:eastAsia="ar-SA"/>
                </w:rPr>
                <w:t>ludek.sulak@pragodata.cz</w:t>
              </w:r>
            </w:hyperlink>
            <w:r w:rsidR="00DC446B">
              <w:rPr>
                <w:rStyle w:val="Hypertextovodkaz"/>
              </w:rPr>
              <w:t xml:space="preserve"> </w:t>
            </w:r>
          </w:p>
        </w:tc>
      </w:tr>
      <w:tr w:rsidR="00100751" w:rsidRPr="00DC446B" w14:paraId="1176753F" w14:textId="77777777" w:rsidTr="00DC446B">
        <w:tblPrEx>
          <w:tblLook w:val="04A0" w:firstRow="1" w:lastRow="0" w:firstColumn="1" w:lastColumn="0" w:noHBand="0" w:noVBand="1"/>
        </w:tblPrEx>
        <w:tc>
          <w:tcPr>
            <w:tcW w:w="2860" w:type="dxa"/>
            <w:gridSpan w:val="2"/>
          </w:tcPr>
          <w:p w14:paraId="2D82A8C3" w14:textId="6FCDD657" w:rsidR="00100751" w:rsidRPr="00DC446B" w:rsidRDefault="00100751" w:rsidP="00100751"/>
        </w:tc>
        <w:tc>
          <w:tcPr>
            <w:tcW w:w="8105" w:type="dxa"/>
            <w:gridSpan w:val="2"/>
          </w:tcPr>
          <w:p w14:paraId="5156FEB6" w14:textId="2173BAB1" w:rsidR="00100751" w:rsidRPr="00DC446B" w:rsidRDefault="00100751" w:rsidP="00100751"/>
        </w:tc>
      </w:tr>
    </w:tbl>
    <w:p w14:paraId="73283A00" w14:textId="77777777" w:rsidR="00DC446B" w:rsidRDefault="00DC446B" w:rsidP="00DC446B">
      <w:pPr>
        <w:jc w:val="both"/>
        <w:rPr>
          <w:b/>
          <w:bCs/>
          <w:i/>
        </w:rPr>
      </w:pPr>
    </w:p>
    <w:p w14:paraId="408B7354" w14:textId="77777777" w:rsidR="002B1909" w:rsidRDefault="002B1909" w:rsidP="00DC446B">
      <w:pPr>
        <w:jc w:val="both"/>
        <w:rPr>
          <w:b/>
          <w:bCs/>
          <w:i/>
        </w:rPr>
      </w:pPr>
    </w:p>
    <w:p w14:paraId="17BAA40F" w14:textId="4876517A" w:rsidR="009D3936" w:rsidRPr="00DC446B" w:rsidRDefault="00100751" w:rsidP="00DC446B">
      <w:pPr>
        <w:jc w:val="both"/>
      </w:pPr>
      <w:r w:rsidRPr="00DC446B">
        <w:rPr>
          <w:b/>
          <w:bCs/>
          <w:i/>
        </w:rPr>
        <w:t>Abstrakt:</w:t>
      </w:r>
      <w:r w:rsidRPr="00DC446B">
        <w:t xml:space="preserve"> Příspěvek </w:t>
      </w:r>
      <w:r w:rsidR="009D3936" w:rsidRPr="00DC446B">
        <w:t>je věnován specifickým oblastem vzdělávání v </w:t>
      </w:r>
      <w:r w:rsidRPr="00DC446B">
        <w:t>LMS</w:t>
      </w:r>
      <w:r w:rsidR="009D3936" w:rsidRPr="00DC446B">
        <w:t xml:space="preserve"> Moodle v organizacích různých typů od veřejných vysokých škol, přes státní správu, až po komerční firmy. Každý zákazní</w:t>
      </w:r>
      <w:r w:rsidR="000038FF">
        <w:t>k</w:t>
      </w:r>
      <w:r w:rsidR="009D3936" w:rsidRPr="00DC446B">
        <w:t xml:space="preserve"> čelí specifický</w:t>
      </w:r>
      <w:r w:rsidR="000038FF">
        <w:t>m</w:t>
      </w:r>
      <w:r w:rsidR="009D3936" w:rsidRPr="00DC446B">
        <w:t xml:space="preserve"> vzdělávacím potřebám</w:t>
      </w:r>
      <w:r w:rsidR="000038FF">
        <w:t>,</w:t>
      </w:r>
      <w:r w:rsidR="009D3936" w:rsidRPr="00DC446B">
        <w:t xml:space="preserve"> naplnění </w:t>
      </w:r>
      <w:r w:rsidR="000038FF">
        <w:t xml:space="preserve">specifických </w:t>
      </w:r>
      <w:r w:rsidR="009D3936" w:rsidRPr="00DC446B">
        <w:t>vzdělávacích procesů, pravidel či norem.</w:t>
      </w:r>
      <w:r w:rsidR="006F5A4F" w:rsidRPr="00DC446B">
        <w:t xml:space="preserve"> Úkolem certifikovaného Moodle Partnera je hledat inovativní řešení zákaznických potřeb. Nejen pro tyto účely disponujeme množinou zákaznických rozšíření</w:t>
      </w:r>
      <w:r w:rsidR="00E12500" w:rsidRPr="00DC446B">
        <w:t xml:space="preserve"> LMS</w:t>
      </w:r>
      <w:r w:rsidR="006F5A4F" w:rsidRPr="00DC446B">
        <w:t>.</w:t>
      </w:r>
    </w:p>
    <w:p w14:paraId="52E38AC0" w14:textId="62A0DFAF" w:rsidR="00100751" w:rsidRPr="00DC446B" w:rsidRDefault="00100751" w:rsidP="00100751">
      <w:r w:rsidRPr="00DC446B">
        <w:rPr>
          <w:b/>
          <w:bCs/>
          <w:i/>
        </w:rPr>
        <w:t>Klíčová slova:</w:t>
      </w:r>
      <w:r w:rsidRPr="00DC446B">
        <w:t xml:space="preserve"> </w:t>
      </w:r>
      <w:r w:rsidR="00E12500" w:rsidRPr="00DC446B">
        <w:t>nadstavbové moduly v LMS</w:t>
      </w:r>
    </w:p>
    <w:p w14:paraId="7E4EBDFD" w14:textId="77777777" w:rsidR="00100751" w:rsidRDefault="00100751" w:rsidP="00100751"/>
    <w:p w14:paraId="677C13F8" w14:textId="77777777" w:rsidR="00DC446B" w:rsidRPr="00DC446B" w:rsidRDefault="00DC446B" w:rsidP="00100751"/>
    <w:p w14:paraId="33488E0C" w14:textId="77777777" w:rsidR="00100751" w:rsidRPr="00DC446B" w:rsidRDefault="00100751" w:rsidP="00100751">
      <w:pPr>
        <w:rPr>
          <w:b/>
        </w:rPr>
      </w:pPr>
      <w:r w:rsidRPr="00DC446B">
        <w:rPr>
          <w:b/>
        </w:rPr>
        <w:t>Informace o autorovi</w:t>
      </w:r>
    </w:p>
    <w:p w14:paraId="017E26B3" w14:textId="7287D221" w:rsidR="00100751" w:rsidRPr="00DC446B" w:rsidRDefault="00100751" w:rsidP="00DC446B">
      <w:pPr>
        <w:spacing w:after="0"/>
        <w:rPr>
          <w:b/>
        </w:rPr>
      </w:pPr>
      <w:r w:rsidRPr="00DC446B">
        <w:rPr>
          <w:noProof/>
        </w:rPr>
        <w:drawing>
          <wp:anchor distT="0" distB="0" distL="114300" distR="114300" simplePos="0" relativeHeight="251659264" behindDoc="1" locked="0" layoutInCell="1" allowOverlap="1" wp14:anchorId="19BEA2B0" wp14:editId="3BACF4C4">
            <wp:simplePos x="0" y="0"/>
            <wp:positionH relativeFrom="column">
              <wp:posOffset>-4445</wp:posOffset>
            </wp:positionH>
            <wp:positionV relativeFrom="paragraph">
              <wp:posOffset>38100</wp:posOffset>
            </wp:positionV>
            <wp:extent cx="571500" cy="765810"/>
            <wp:effectExtent l="0" t="0" r="0" b="0"/>
            <wp:wrapTight wrapText="bothSides">
              <wp:wrapPolygon edited="0">
                <wp:start x="0" y="0"/>
                <wp:lineTo x="0" y="20955"/>
                <wp:lineTo x="20880" y="20955"/>
                <wp:lineTo x="20880" y="0"/>
                <wp:lineTo x="0" y="0"/>
              </wp:wrapPolygon>
            </wp:wrapTight>
            <wp:docPr id="2113748585" name="Obrázek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46B">
        <w:rPr>
          <w:b/>
        </w:rPr>
        <w:t>Bc. Luděk Šulák</w:t>
      </w:r>
    </w:p>
    <w:p w14:paraId="5F9F4750" w14:textId="030C382E" w:rsidR="00100751" w:rsidRPr="00DC446B" w:rsidRDefault="00100751" w:rsidP="00DC446B">
      <w:pPr>
        <w:spacing w:after="0"/>
        <w:rPr>
          <w:sz w:val="20"/>
          <w:szCs w:val="20"/>
        </w:rPr>
      </w:pPr>
      <w:r w:rsidRPr="00DC446B">
        <w:rPr>
          <w:sz w:val="20"/>
          <w:szCs w:val="20"/>
        </w:rPr>
        <w:t>Telefon: +420</w:t>
      </w:r>
      <w:r w:rsidR="0061134C" w:rsidRPr="00DC446B">
        <w:rPr>
          <w:sz w:val="20"/>
          <w:szCs w:val="20"/>
        </w:rPr>
        <w:t> 774 411 952</w:t>
      </w:r>
    </w:p>
    <w:p w14:paraId="7C7FC14B" w14:textId="77777777" w:rsidR="00100751" w:rsidRPr="00DC446B" w:rsidRDefault="00100751" w:rsidP="00DC446B">
      <w:pPr>
        <w:spacing w:after="0"/>
        <w:rPr>
          <w:sz w:val="20"/>
          <w:szCs w:val="20"/>
        </w:rPr>
      </w:pPr>
      <w:r w:rsidRPr="00DC446B">
        <w:rPr>
          <w:sz w:val="20"/>
          <w:szCs w:val="20"/>
        </w:rPr>
        <w:t>Email: ludek.sulak@pragodata.cz</w:t>
      </w:r>
    </w:p>
    <w:p w14:paraId="4C2761DE" w14:textId="77777777" w:rsidR="00100751" w:rsidRPr="00DC446B" w:rsidRDefault="00100751" w:rsidP="00DC446B">
      <w:pPr>
        <w:spacing w:after="0"/>
        <w:rPr>
          <w:sz w:val="20"/>
          <w:szCs w:val="20"/>
        </w:rPr>
      </w:pPr>
      <w:r w:rsidRPr="00DC446B">
        <w:rPr>
          <w:sz w:val="20"/>
          <w:szCs w:val="20"/>
        </w:rPr>
        <w:t>Zastávaná funkce: Systémový architekt</w:t>
      </w:r>
    </w:p>
    <w:p w14:paraId="1DE252CC" w14:textId="77777777" w:rsidR="00100751" w:rsidRPr="00DC446B" w:rsidRDefault="00100751" w:rsidP="00DC446B">
      <w:pPr>
        <w:spacing w:after="0"/>
        <w:rPr>
          <w:sz w:val="20"/>
          <w:szCs w:val="20"/>
        </w:rPr>
      </w:pPr>
      <w:r w:rsidRPr="00DC446B">
        <w:rPr>
          <w:sz w:val="20"/>
          <w:szCs w:val="20"/>
        </w:rPr>
        <w:t>Název instituce: PragoData Consulting, s.r.o., Vranovská 1570/61, 614 00 Brno</w:t>
      </w:r>
    </w:p>
    <w:p w14:paraId="1DE29513" w14:textId="77777777" w:rsidR="00394007" w:rsidRDefault="00394007"/>
    <w:sectPr w:rsidR="0039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51"/>
    <w:rsid w:val="000038FF"/>
    <w:rsid w:val="000D5C94"/>
    <w:rsid w:val="00100751"/>
    <w:rsid w:val="001F5F98"/>
    <w:rsid w:val="002B1909"/>
    <w:rsid w:val="00394007"/>
    <w:rsid w:val="0061134C"/>
    <w:rsid w:val="006F5A4F"/>
    <w:rsid w:val="007D6EC5"/>
    <w:rsid w:val="009D2A52"/>
    <w:rsid w:val="009D3936"/>
    <w:rsid w:val="00DC446B"/>
    <w:rsid w:val="00E12500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D8F3"/>
  <w15:chartTrackingRefBased/>
  <w15:docId w15:val="{C438A0F8-87DB-4CFA-AC0B-1C63B881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446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4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ek.sulak@pragodata.cz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Bajer</dc:creator>
  <cp:keywords/>
  <dc:description/>
  <cp:lastModifiedBy>Michal Bajer</cp:lastModifiedBy>
  <cp:revision>10</cp:revision>
  <dcterms:created xsi:type="dcterms:W3CDTF">2024-09-09T10:31:00Z</dcterms:created>
  <dcterms:modified xsi:type="dcterms:W3CDTF">2024-09-11T12:44:00Z</dcterms:modified>
</cp:coreProperties>
</file>